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c2233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FISKA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29C"/>
                <w:sz w:val="18"/>
              </w:rPr>
              <w:t>Nusantara Journal of Public Finance and Taxation</w:t>
            </w:r>
          </w:p>
        </w:tc>
        <w:tc>
          <w:tcPr>
            <w:tcW w:type="dxa" w:w="3855"/>
            <w:shd w:val="clear" w:color="auto" w:fill="0c2233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10.XXXXX/fiska.XXXX</w:t>
            </w:r>
          </w:p>
        </w:tc>
      </w:tr>
    </w:tbl>
    <w:p>
      <w:pPr>
        <w:spacing w:after="40" w:before="0"/>
        <w:pBdr>
          <w:top w:val="single" w:sz="24" w:space="1" w:color="fbbf24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4F3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f766e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kebijakan fiskal; perpajakan; keuangan daerah; belanja publik; pajak internasional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kebijakan fiskal; perpajakan; keuangan daerah; belanja publik; pajak internasional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Tinjauan Pustaka dan Pengembangan Hipotesis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populasi dan sampel, sumber dan periode data, definisi operasional variabel, spesifikasi model, serta teknik estimasi dan uji asumsi (misalnya uji Chow/Hausman, uji heteroskedastisitas) atau prosedur analisis kualitatif.]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= α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Z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μ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it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variabel dependen, X variabel independen, Z variabel kontrol, μ efek individu, dan ε galat.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C2233"/>
          <w:sz w:val="18"/>
        </w:rPr>
        <w:fldChar w:fldCharType="begin"/>
      </w:r>
      <w:r>
        <w:rPr>
          <w:b/>
          <w:color w:val="0C2233"/>
          <w:sz w:val="18"/>
        </w:rPr>
        <w:instrText xml:space="preserve"> SEQ Tabel \* ARABIC </w:instrText>
      </w:r>
      <w:r>
        <w:rPr>
          <w:b/>
          <w:color w:val="0C2233"/>
          <w:sz w:val="18"/>
        </w:rPr>
        <w:fldChar w:fldCharType="separate"/>
      </w:r>
      <w:r>
        <w:rPr>
          <w:b/>
          <w:color w:val="0C2233"/>
          <w:sz w:val="18"/>
        </w:rPr>
        <w:t>1</w:t>
      </w:r>
      <w:r>
        <w:rPr>
          <w:b/>
          <w:color w:val="0C2233"/>
          <w:sz w:val="18"/>
        </w:rPr>
        <w:fldChar w:fldCharType="end"/>
      </w:r>
      <w:r>
        <w:t xml:space="preserve">. </w:t>
      </w:r>
      <w:r>
        <w:rPr>
          <w:b w:val="0"/>
        </w:rPr>
        <w:t>Statistik deskriptif variabel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Variabel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Rata-rata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Simpangan Baku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Minimum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Maksimum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Y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X₁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Variabel X₂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C2233"/>
          <w:sz w:val="18"/>
        </w:rPr>
        <w:fldChar w:fldCharType="begin"/>
      </w:r>
      <w:r>
        <w:rPr>
          <w:b/>
          <w:color w:val="0C2233"/>
          <w:sz w:val="18"/>
        </w:rPr>
        <w:instrText xml:space="preserve"> SEQ Gambar \* ARABIC </w:instrText>
      </w:r>
      <w:r>
        <w:rPr>
          <w:b/>
          <w:color w:val="0C2233"/>
          <w:sz w:val="18"/>
        </w:rPr>
        <w:fldChar w:fldCharType="separate"/>
      </w:r>
      <w:r>
        <w:rPr>
          <w:b/>
          <w:color w:val="0C2233"/>
          <w:sz w:val="18"/>
        </w:rPr>
        <w:t>1</w:t>
      </w:r>
      <w:r>
        <w:rPr>
          <w:b/>
          <w:color w:val="0C2233"/>
          <w:sz w:val="18"/>
        </w:rPr>
        <w:fldChar w:fldCharType="end"/>
      </w:r>
      <w:r>
        <w:t xml:space="preserve">. </w:t>
      </w:r>
      <w:r>
        <w:rPr>
          <w:b w:val="0"/>
        </w:rPr>
        <w:t>Kerangka konseptual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dan Data</w:t>
      </w:r>
    </w:p>
    <w:p>
      <w:pPr>
        <w:pStyle w:val="TeksPernyataan"/>
      </w:pPr>
      <w:r>
        <w:t>Penelitian menggunakan data sekunder yang tersedia untuk umum. Responden primer (bila ada) memberikan persetujuan tertulis.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C2233"/>
        <w:sz w:val="16"/>
      </w:rPr>
      <w:fldChar w:fldCharType="begin"/>
    </w:r>
    <w:r>
      <w:rPr>
        <w:b/>
        <w:color w:val="0C2233"/>
        <w:sz w:val="16"/>
      </w:rPr>
      <w:instrText xml:space="preserve"> PAGE </w:instrText>
    </w:r>
    <w:r>
      <w:rPr>
        <w:b/>
        <w:color w:val="0C2233"/>
        <w:sz w:val="16"/>
      </w:rPr>
      <w:fldChar w:fldCharType="separate"/>
    </w:r>
    <w:r>
      <w:rPr>
        <w:b/>
        <w:color w:val="0C2233"/>
        <w:sz w:val="16"/>
      </w:rPr>
      <w:t>1</w:t>
    </w:r>
    <w:r>
      <w:rPr>
        <w:b/>
        <w:color w:val="0C2233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C2233"/>
        <w:sz w:val="16"/>
      </w:rPr>
      <w:fldChar w:fldCharType="begin"/>
    </w:r>
    <w:r>
      <w:rPr>
        <w:b/>
        <w:color w:val="0C2233"/>
        <w:sz w:val="16"/>
      </w:rPr>
      <w:instrText xml:space="preserve"> NUMPAGES </w:instrText>
    </w:r>
    <w:r>
      <w:rPr>
        <w:b/>
        <w:color w:val="0C2233"/>
        <w:sz w:val="16"/>
      </w:rPr>
      <w:fldChar w:fldCharType="separate"/>
    </w:r>
    <w:r>
      <w:rPr>
        <w:b/>
        <w:color w:val="0C2233"/>
        <w:sz w:val="16"/>
      </w:rPr>
      <w:t>8</w:t>
    </w:r>
    <w:r>
      <w:rPr>
        <w:b/>
        <w:color w:val="0C2233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C2233"/>
        <w:sz w:val="16"/>
      </w:rPr>
      <w:fldChar w:fldCharType="begin"/>
    </w:r>
    <w:r>
      <w:rPr>
        <w:b/>
        <w:color w:val="0C2233"/>
        <w:sz w:val="16"/>
      </w:rPr>
      <w:instrText xml:space="preserve"> PAGE </w:instrText>
    </w:r>
    <w:r>
      <w:rPr>
        <w:b/>
        <w:color w:val="0C2233"/>
        <w:sz w:val="16"/>
      </w:rPr>
      <w:fldChar w:fldCharType="separate"/>
    </w:r>
    <w:r>
      <w:rPr>
        <w:b/>
        <w:color w:val="0C2233"/>
        <w:sz w:val="16"/>
      </w:rPr>
      <w:t>1</w:t>
    </w:r>
    <w:r>
      <w:rPr>
        <w:b/>
        <w:color w:val="0C2233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C2233"/>
        <w:sz w:val="16"/>
      </w:rPr>
      <w:fldChar w:fldCharType="begin"/>
    </w:r>
    <w:r>
      <w:rPr>
        <w:b/>
        <w:color w:val="0C2233"/>
        <w:sz w:val="16"/>
      </w:rPr>
      <w:instrText xml:space="preserve"> NUMPAGES </w:instrText>
    </w:r>
    <w:r>
      <w:rPr>
        <w:b/>
        <w:color w:val="0C2233"/>
        <w:sz w:val="16"/>
      </w:rPr>
      <w:fldChar w:fldCharType="separate"/>
    </w:r>
    <w:r>
      <w:rPr>
        <w:b/>
        <w:color w:val="0C2233"/>
        <w:sz w:val="16"/>
      </w:rPr>
      <w:t>8</w:t>
    </w:r>
    <w:r>
      <w:rPr>
        <w:b/>
        <w:color w:val="0C2233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f766e"/>
      </w:pBdr>
    </w:pPr>
    <w:r>
      <w:rPr>
        <w:rFonts w:ascii="Arial" w:hAnsi="Arial"/>
        <w:b/>
        <w:color w:val="0F766E"/>
        <w:sz w:val="17"/>
      </w:rPr>
      <w:t>FISKA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C2233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C22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C223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F766E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C2233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C2233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F766E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C2233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C2233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FISKA: Nusantara Journal of Public Finance and Taxation – Template Naskah</dc:title>
  <dc:subject>Template naskah resmi</dc:subject>
  <dc:creator>FISKA: Nusantara Journal of Public Finance and Taxation</dc:creator>
  <cp:keywords>Kebijakan Fiskal, Perpajakan, Keuangan Daerah, Belanja Publik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