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0281f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QALAM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5E4BC"/>
                <w:sz w:val="18"/>
              </w:rPr>
              <w:t>Nusantara Journal of Quranic Education and Tahfiz Studies</w:t>
            </w:r>
          </w:p>
        </w:tc>
        <w:tc>
          <w:tcPr>
            <w:tcW w:type="dxa" w:w="3855"/>
            <w:shd w:val="clear" w:color="auto" w:fill="10281f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10.XXXXX/qalam.XXXX</w:t>
            </w:r>
          </w:p>
        </w:tc>
      </w:tr>
    </w:tbl>
    <w:p>
      <w:pPr>
        <w:spacing w:after="40" w:before="0"/>
        <w:pBdr>
          <w:top w:val="single" w:sz="24" w:space="1" w:color="e9c46a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EF3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EF3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EF3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EF3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2d6a4f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metode baca al-qur'an; tahfiz; tpq dan madrasah diniyah; tafsir dan pendidikan; bahasa arab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metode baca al-qur'an; tahfiz; tpq dan madrasah diniyah; tafsir dan pendidikan; bahasa arab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Kajian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pendekatan dan desain penelitian (kuantitatif, kualitatif, campuran, R&amp;D, atau PTK), subjek dan konteks (jenjang, sekolah, jumlah peserta), teknik sampling, instrumen beserta bukti validitas dan reliabilitasnya, prosedur pengumpulan data, serta teknik analisis dan keabsahan data.]</w:t>
      </w:r>
    </w:p>
    <w:p>
      <w:r>
        <w:t>Uraikan prosedur penelitian secara rinci dan berurutan agar dapat direplikasi.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0281F"/>
          <w:sz w:val="18"/>
        </w:rPr>
        <w:fldChar w:fldCharType="begin"/>
      </w:r>
      <w:r>
        <w:rPr>
          <w:b/>
          <w:color w:val="10281F"/>
          <w:sz w:val="18"/>
        </w:rPr>
        <w:instrText xml:space="preserve"> SEQ Tabel \* ARABIC </w:instrText>
      </w:r>
      <w:r>
        <w:rPr>
          <w:b/>
          <w:color w:val="10281F"/>
          <w:sz w:val="18"/>
        </w:rPr>
        <w:fldChar w:fldCharType="separate"/>
      </w:r>
      <w:r>
        <w:rPr>
          <w:b/>
          <w:color w:val="10281F"/>
          <w:sz w:val="18"/>
        </w:rPr>
        <w:t>1</w:t>
      </w:r>
      <w:r>
        <w:rPr>
          <w:b/>
          <w:color w:val="10281F"/>
          <w:sz w:val="18"/>
        </w:rPr>
        <w:fldChar w:fldCharType="end"/>
      </w:r>
      <w:r>
        <w:t xml:space="preserve">. </w:t>
      </w:r>
      <w:r>
        <w:rPr>
          <w:b w:val="0"/>
        </w:rPr>
        <w:t>Statistik deskriptif hasil belajar peserta didik pada tiap 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192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Kelompok</w:t>
            </w:r>
          </w:p>
        </w:tc>
        <w:tc>
          <w:tcPr>
            <w:tcW w:type="dxa" w:w="907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Pra-tes (M ± SD)</w:t>
            </w:r>
          </w:p>
        </w:tc>
        <w:tc>
          <w:tcPr>
            <w:tcW w:type="dxa" w:w="204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Pasca-tes (M ± SD)</w:t>
            </w:r>
          </w:p>
        </w:tc>
        <w:tc>
          <w:tcPr>
            <w:tcW w:type="dxa" w:w="136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N-Gain</w:t>
            </w:r>
          </w:p>
        </w:tc>
      </w:tr>
      <w:tr>
        <w:tc>
          <w:tcPr>
            <w:tcW w:type="dxa" w:w="192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Eksperimen</w:t>
            </w:r>
          </w:p>
        </w:tc>
        <w:tc>
          <w:tcPr>
            <w:tcW w:type="dxa" w:w="907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192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Kontrol</w:t>
            </w:r>
          </w:p>
        </w:tc>
        <w:tc>
          <w:tcPr>
            <w:tcW w:type="dxa" w:w="907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04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36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0281F"/>
          <w:sz w:val="18"/>
        </w:rPr>
        <w:fldChar w:fldCharType="begin"/>
      </w:r>
      <w:r>
        <w:rPr>
          <w:b/>
          <w:color w:val="10281F"/>
          <w:sz w:val="18"/>
        </w:rPr>
        <w:instrText xml:space="preserve"> SEQ Gambar \* ARABIC </w:instrText>
      </w:r>
      <w:r>
        <w:rPr>
          <w:b/>
          <w:color w:val="10281F"/>
          <w:sz w:val="18"/>
        </w:rPr>
        <w:fldChar w:fldCharType="separate"/>
      </w:r>
      <w:r>
        <w:rPr>
          <w:b/>
          <w:color w:val="10281F"/>
          <w:sz w:val="18"/>
        </w:rPr>
        <w:t>1</w:t>
      </w:r>
      <w:r>
        <w:rPr>
          <w:b/>
          <w:color w:val="10281F"/>
          <w:sz w:val="18"/>
        </w:rPr>
        <w:fldChar w:fldCharType="end"/>
      </w:r>
      <w:r>
        <w:t xml:space="preserve">. </w:t>
      </w:r>
      <w:r>
        <w:rPr>
          <w:b w:val="0"/>
        </w:rPr>
        <w:t>Kerangka konseptual dan alur tahapan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Penelitian</w:t>
      </w:r>
    </w:p>
    <w:p>
      <w:pPr>
        <w:pStyle w:val="TeksPernyataan"/>
      </w:pPr>
      <w:r>
        <w:t>Penelitian memperoleh izin dari [sekolah/lembaga]. Seluruh partisipan (dan orang tua/wali untuk peserta didik di bawah umur) memberikan persetujuan, dan identitas partisipan disamarkan.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0281F"/>
        <w:sz w:val="16"/>
      </w:rPr>
      <w:fldChar w:fldCharType="begin"/>
    </w:r>
    <w:r>
      <w:rPr>
        <w:b/>
        <w:color w:val="10281F"/>
        <w:sz w:val="16"/>
      </w:rPr>
      <w:instrText xml:space="preserve"> PAGE </w:instrText>
    </w:r>
    <w:r>
      <w:rPr>
        <w:b/>
        <w:color w:val="10281F"/>
        <w:sz w:val="16"/>
      </w:rPr>
      <w:fldChar w:fldCharType="separate"/>
    </w:r>
    <w:r>
      <w:rPr>
        <w:b/>
        <w:color w:val="10281F"/>
        <w:sz w:val="16"/>
      </w:rPr>
      <w:t>1</w:t>
    </w:r>
    <w:r>
      <w:rPr>
        <w:b/>
        <w:color w:val="10281F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0281F"/>
        <w:sz w:val="16"/>
      </w:rPr>
      <w:fldChar w:fldCharType="begin"/>
    </w:r>
    <w:r>
      <w:rPr>
        <w:b/>
        <w:color w:val="10281F"/>
        <w:sz w:val="16"/>
      </w:rPr>
      <w:instrText xml:space="preserve"> NUMPAGES </w:instrText>
    </w:r>
    <w:r>
      <w:rPr>
        <w:b/>
        <w:color w:val="10281F"/>
        <w:sz w:val="16"/>
      </w:rPr>
      <w:fldChar w:fldCharType="separate"/>
    </w:r>
    <w:r>
      <w:rPr>
        <w:b/>
        <w:color w:val="10281F"/>
        <w:sz w:val="16"/>
      </w:rPr>
      <w:t>8</w:t>
    </w:r>
    <w:r>
      <w:rPr>
        <w:b/>
        <w:color w:val="10281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0281F"/>
        <w:sz w:val="16"/>
      </w:rPr>
      <w:fldChar w:fldCharType="begin"/>
    </w:r>
    <w:r>
      <w:rPr>
        <w:b/>
        <w:color w:val="10281F"/>
        <w:sz w:val="16"/>
      </w:rPr>
      <w:instrText xml:space="preserve"> PAGE </w:instrText>
    </w:r>
    <w:r>
      <w:rPr>
        <w:b/>
        <w:color w:val="10281F"/>
        <w:sz w:val="16"/>
      </w:rPr>
      <w:fldChar w:fldCharType="separate"/>
    </w:r>
    <w:r>
      <w:rPr>
        <w:b/>
        <w:color w:val="10281F"/>
        <w:sz w:val="16"/>
      </w:rPr>
      <w:t>1</w:t>
    </w:r>
    <w:r>
      <w:rPr>
        <w:b/>
        <w:color w:val="10281F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0281F"/>
        <w:sz w:val="16"/>
      </w:rPr>
      <w:fldChar w:fldCharType="begin"/>
    </w:r>
    <w:r>
      <w:rPr>
        <w:b/>
        <w:color w:val="10281F"/>
        <w:sz w:val="16"/>
      </w:rPr>
      <w:instrText xml:space="preserve"> NUMPAGES </w:instrText>
    </w:r>
    <w:r>
      <w:rPr>
        <w:b/>
        <w:color w:val="10281F"/>
        <w:sz w:val="16"/>
      </w:rPr>
      <w:fldChar w:fldCharType="separate"/>
    </w:r>
    <w:r>
      <w:rPr>
        <w:b/>
        <w:color w:val="10281F"/>
        <w:sz w:val="16"/>
      </w:rPr>
      <w:t>8</w:t>
    </w:r>
    <w:r>
      <w:rPr>
        <w:b/>
        <w:color w:val="10281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2d6a4f"/>
      </w:pBdr>
    </w:pPr>
    <w:r>
      <w:rPr>
        <w:rFonts w:ascii="Arial" w:hAnsi="Arial"/>
        <w:b/>
        <w:color w:val="2D6A4F"/>
        <w:sz w:val="17"/>
      </w:rPr>
      <w:t>QALAM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0281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0281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0281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2D6A4F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0281F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0281F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2D6A4F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0281F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0281F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QALAM: Nusantara Journal of Quranic Education and Tahfiz Studies – Template Naskah</dc:title>
  <dc:subject>Template naskah resmi</dc:subject>
  <dc:creator>QALAM: Nusantara Journal of Quranic Education and Tahfiz Studies</dc:creator>
  <cp:keywords>Metode Baca Al-Qur'an, Tahfiz, TPQ dan Madrasah Diniyah, Tafsir dan Pendidikan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