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b1d3a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TARBIYAH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29C"/>
                <w:sz w:val="18"/>
              </w:rPr>
              <w:t>Nusantara Journal of Islamic Religious Education and Religious Moderation</w:t>
            </w:r>
          </w:p>
        </w:tc>
        <w:tc>
          <w:tcPr>
            <w:tcW w:type="dxa" w:w="3855"/>
            <w:shd w:val="clear" w:color="auto" w:fill="0b1d3a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10.XXXXX/tarbiyah.XXXX</w:t>
            </w:r>
          </w:p>
        </w:tc>
      </w:tr>
    </w:tbl>
    <w:p>
      <w:pPr>
        <w:spacing w:after="40" w:before="0"/>
        <w:pBdr>
          <w:top w:val="single" w:sz="24" w:space="1" w:color="fbbf24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DF1F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DF1F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DF1F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DF1F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1d4ed8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pembelajaran pai; guru pai; moderasi beragama; media pembelajaran pai; pai di perguruan tinggi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pembelajaran pai; guru pai; moderasi beragama; media pembelajaran pai; pai di perguruan tinggi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B1D3A"/>
          <w:sz w:val="18"/>
        </w:rPr>
        <w:fldChar w:fldCharType="begin"/>
      </w:r>
      <w:r>
        <w:rPr>
          <w:b/>
          <w:color w:val="0B1D3A"/>
          <w:sz w:val="18"/>
        </w:rPr>
        <w:instrText xml:space="preserve"> SEQ Tabel \* ARABIC </w:instrText>
      </w:r>
      <w:r>
        <w:rPr>
          <w:b/>
          <w:color w:val="0B1D3A"/>
          <w:sz w:val="18"/>
        </w:rPr>
        <w:fldChar w:fldCharType="separate"/>
      </w:r>
      <w:r>
        <w:rPr>
          <w:b/>
          <w:color w:val="0B1D3A"/>
          <w:sz w:val="18"/>
        </w:rPr>
        <w:t>1</w:t>
      </w:r>
      <w:r>
        <w:rPr>
          <w:b/>
          <w:color w:val="0B1D3A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B1D3A"/>
          <w:sz w:val="18"/>
        </w:rPr>
        <w:fldChar w:fldCharType="begin"/>
      </w:r>
      <w:r>
        <w:rPr>
          <w:b/>
          <w:color w:val="0B1D3A"/>
          <w:sz w:val="18"/>
        </w:rPr>
        <w:instrText xml:space="preserve"> SEQ Gambar \* ARABIC </w:instrText>
      </w:r>
      <w:r>
        <w:rPr>
          <w:b/>
          <w:color w:val="0B1D3A"/>
          <w:sz w:val="18"/>
        </w:rPr>
        <w:fldChar w:fldCharType="separate"/>
      </w:r>
      <w:r>
        <w:rPr>
          <w:b/>
          <w:color w:val="0B1D3A"/>
          <w:sz w:val="18"/>
        </w:rPr>
        <w:t>1</w:t>
      </w:r>
      <w:r>
        <w:rPr>
          <w:b/>
          <w:color w:val="0B1D3A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B1D3A"/>
        <w:sz w:val="16"/>
      </w:rPr>
      <w:fldChar w:fldCharType="begin"/>
    </w:r>
    <w:r>
      <w:rPr>
        <w:b/>
        <w:color w:val="0B1D3A"/>
        <w:sz w:val="16"/>
      </w:rPr>
      <w:instrText xml:space="preserve"> PAGE </w:instrText>
    </w:r>
    <w:r>
      <w:rPr>
        <w:b/>
        <w:color w:val="0B1D3A"/>
        <w:sz w:val="16"/>
      </w:rPr>
      <w:fldChar w:fldCharType="separate"/>
    </w:r>
    <w:r>
      <w:rPr>
        <w:b/>
        <w:color w:val="0B1D3A"/>
        <w:sz w:val="16"/>
      </w:rPr>
      <w:t>1</w:t>
    </w:r>
    <w:r>
      <w:rPr>
        <w:b/>
        <w:color w:val="0B1D3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B1D3A"/>
        <w:sz w:val="16"/>
      </w:rPr>
      <w:fldChar w:fldCharType="begin"/>
    </w:r>
    <w:r>
      <w:rPr>
        <w:b/>
        <w:color w:val="0B1D3A"/>
        <w:sz w:val="16"/>
      </w:rPr>
      <w:instrText xml:space="preserve"> NUMPAGES </w:instrText>
    </w:r>
    <w:r>
      <w:rPr>
        <w:b/>
        <w:color w:val="0B1D3A"/>
        <w:sz w:val="16"/>
      </w:rPr>
      <w:fldChar w:fldCharType="separate"/>
    </w:r>
    <w:r>
      <w:rPr>
        <w:b/>
        <w:color w:val="0B1D3A"/>
        <w:sz w:val="16"/>
      </w:rPr>
      <w:t>8</w:t>
    </w:r>
    <w:r>
      <w:rPr>
        <w:b/>
        <w:color w:val="0B1D3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B1D3A"/>
        <w:sz w:val="16"/>
      </w:rPr>
      <w:fldChar w:fldCharType="begin"/>
    </w:r>
    <w:r>
      <w:rPr>
        <w:b/>
        <w:color w:val="0B1D3A"/>
        <w:sz w:val="16"/>
      </w:rPr>
      <w:instrText xml:space="preserve"> PAGE </w:instrText>
    </w:r>
    <w:r>
      <w:rPr>
        <w:b/>
        <w:color w:val="0B1D3A"/>
        <w:sz w:val="16"/>
      </w:rPr>
      <w:fldChar w:fldCharType="separate"/>
    </w:r>
    <w:r>
      <w:rPr>
        <w:b/>
        <w:color w:val="0B1D3A"/>
        <w:sz w:val="16"/>
      </w:rPr>
      <w:t>1</w:t>
    </w:r>
    <w:r>
      <w:rPr>
        <w:b/>
        <w:color w:val="0B1D3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B1D3A"/>
        <w:sz w:val="16"/>
      </w:rPr>
      <w:fldChar w:fldCharType="begin"/>
    </w:r>
    <w:r>
      <w:rPr>
        <w:b/>
        <w:color w:val="0B1D3A"/>
        <w:sz w:val="16"/>
      </w:rPr>
      <w:instrText xml:space="preserve"> NUMPAGES </w:instrText>
    </w:r>
    <w:r>
      <w:rPr>
        <w:b/>
        <w:color w:val="0B1D3A"/>
        <w:sz w:val="16"/>
      </w:rPr>
      <w:fldChar w:fldCharType="separate"/>
    </w:r>
    <w:r>
      <w:rPr>
        <w:b/>
        <w:color w:val="0B1D3A"/>
        <w:sz w:val="16"/>
      </w:rPr>
      <w:t>8</w:t>
    </w:r>
    <w:r>
      <w:rPr>
        <w:b/>
        <w:color w:val="0B1D3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1d4ed8"/>
      </w:pBdr>
    </w:pPr>
    <w:r>
      <w:rPr>
        <w:rFonts w:ascii="Arial" w:hAnsi="Arial"/>
        <w:b/>
        <w:color w:val="1D4ED8"/>
        <w:sz w:val="17"/>
      </w:rPr>
      <w:t>TARBIYAH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B1D3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B1D3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B1D3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1D4ED8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B1D3A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B1D3A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1D4ED8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B1D3A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B1D3A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TARBIYAH: Nusantara Journal of Islamic Religious Education and Religious Moderation – Template Naskah</dc:title>
  <dc:subject>Template naskah resmi</dc:subject>
  <dc:creator>TARBIYAH: Nusantara Journal of Islamic Religious Education and Religious Moderation</dc:creator>
  <cp:keywords>Pembelajaran PAI, Guru PAI, Moderasi Beragama, Media Pembelajaran PAI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