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40" w:lineRule="auto"/>
      </w:pPr>
      <w:r>
        <w:rPr>
          <w:b/>
          <w:i w:val="0"/>
          <w:color w:val="9F1239"/>
          <w:sz w:val="18"/>
        </w:rPr>
        <w:t>ARTIKEL PENELITIAN</w:t>
      </w:r>
    </w:p>
    <w:p>
      <w:pPr>
        <w:spacing w:after="80" w:line="276" w:lineRule="auto"/>
      </w:pPr>
      <w:r>
        <w:rPr>
          <w:b/>
          <w:i w:val="0"/>
          <w:color w:val="1F1630"/>
          <w:sz w:val="32"/>
        </w:rPr>
        <w:t>Judul Naskah Ditulis Singkat, Jelas, dan Maksimal 20 Kata</w:t>
      </w:r>
    </w:p>
    <w:p>
      <w:pPr>
        <w:spacing w:after="160" w:line="276" w:lineRule="auto"/>
      </w:pPr>
      <w:r>
        <w:rPr>
          <w:b w:val="0"/>
          <w:i/>
          <w:color w:val="56657A"/>
          <w:sz w:val="24"/>
        </w:rPr>
        <w:t>Judul dalam Bahasa Inggris Ditulis Miring (Title in English, Italic)</w:t>
      </w:r>
    </w:p>
    <w:p>
      <w:pPr>
        <w:spacing w:line="240" w:lineRule="auto"/>
      </w:pPr>
      <w:r>
        <w:rPr>
          <w:b w:val="0"/>
          <w:i/>
          <w:color w:val="B91C1C"/>
          <w:sz w:val="20"/>
        </w:rPr>
        <w:t>[Petunjuk berwarna merah wajib dihapus sebelum naskah dikirim. Judul menggunakan huruf kapital di awal kata.]</w:t>
      </w:r>
    </w:p>
    <w:p>
      <w:pPr>
        <w:spacing w:after="40" w:line="240" w:lineRule="auto"/>
      </w:pPr>
      <w:r>
        <w:rPr>
          <w:b/>
        </w:rPr>
        <w:t>Penulis Pertama</w:t>
      </w:r>
      <w:r>
        <w:rPr>
          <w:vertAlign w:val="superscript"/>
        </w:rPr>
        <w:t>1*</w:t>
      </w:r>
      <w:r>
        <w:t xml:space="preserve">, </w:t>
      </w:r>
      <w:r>
        <w:rPr>
          <w:b/>
        </w:rPr>
        <w:t>Penulis Kedua</w:t>
      </w:r>
      <w:r>
        <w:rPr>
          <w:vertAlign w:val="superscript"/>
        </w:rPr>
        <w:t>2</w:t>
      </w:r>
      <w:r>
        <w:t xml:space="preserve">, </w:t>
      </w:r>
      <w:r>
        <w:rPr>
          <w:b/>
        </w:rPr>
        <w:t>Penulis Ketiga</w:t>
      </w:r>
      <w:r>
        <w:rPr>
          <w:vertAlign w:val="superscript"/>
        </w:rPr>
        <w:t>3</w:t>
      </w:r>
    </w:p>
    <w:p>
      <w:pPr>
        <w:spacing w:after="0" w:line="240" w:lineRule="auto"/>
      </w:pPr>
      <w:r>
        <w:rPr>
          <w:sz w:val="20"/>
          <w:vertAlign w:val="superscript"/>
        </w:rPr>
        <w:t>1</w:t>
      </w:r>
      <w:r>
        <w:rPr>
          <w:i/>
          <w:sz w:val="20"/>
        </w:rPr>
        <w:t>Fakultas Hukum, Nama Universitas, Kota, Negara</w:t>
      </w:r>
    </w:p>
    <w:p>
      <w:pPr>
        <w:spacing w:after="0" w:line="240" w:lineRule="auto"/>
      </w:pPr>
      <w:r>
        <w:rPr>
          <w:sz w:val="20"/>
          <w:vertAlign w:val="superscript"/>
        </w:rPr>
        <w:t>2</w:t>
      </w:r>
      <w:r>
        <w:rPr>
          <w:i/>
          <w:sz w:val="20"/>
        </w:rPr>
        <w:t>Fakultas Syariah dan Hukum, Nama Universitas, Kota, Negara</w:t>
      </w:r>
    </w:p>
    <w:p>
      <w:pPr>
        <w:spacing w:after="0" w:line="240" w:lineRule="auto"/>
      </w:pPr>
      <w:r>
        <w:rPr>
          <w:sz w:val="20"/>
          <w:vertAlign w:val="superscript"/>
        </w:rPr>
        <w:t>3</w:t>
      </w:r>
      <w:r>
        <w:rPr>
          <w:i/>
          <w:sz w:val="20"/>
        </w:rPr>
        <w:t>Pusat Kajian Hukum dan Teknologi, Nama Lembaga, Kota, Negara</w:t>
      </w:r>
    </w:p>
    <w:p>
      <w:pPr>
        <w:spacing w:after="200" w:line="240" w:lineRule="auto"/>
      </w:pPr>
      <w:r>
        <w:rPr>
          <w:b w:val="0"/>
          <w:i w:val="0"/>
          <w:sz w:val="20"/>
        </w:rPr>
        <w:t>*Penulis korespondensi: penulis@universitas.ac.id  |  ORCID: 0000-0000-0000-0000</w:t>
      </w:r>
    </w:p>
    <w:tbl>
      <w:tblPr>
        <w:tblStyle w:val="TableGrid"/>
        <w:tblW w:type="auto" w:w="0"/>
        <w:jc w:val="center"/>
        <w:tblLook w:firstColumn="1" w:firstRow="1" w:lastColumn="0" w:lastRow="0" w:noHBand="0" w:noVBand="1" w:val="04A0"/>
      </w:tblPr>
      <w:tblGrid>
        <w:gridCol w:w="2197"/>
        <w:gridCol w:w="2197"/>
        <w:gridCol w:w="2197"/>
        <w:gridCol w:w="2197"/>
      </w:tblGrid>
      <w:tr>
        <w:tc>
          <w:tcPr>
            <w:tcW w:type="dxa" w:w="2197"/>
          </w:tcPr>
          <w:p>
            <w:pPr>
              <w:spacing w:line="240" w:lineRule="auto"/>
            </w:pPr>
            <w:r>
              <w:rPr>
                <w:color w:val="56657A"/>
              </w:rPr>
            </w:r>
            <w:r>
              <w:rPr>
                <w:b w:val="0"/>
                <w:sz w:val="20"/>
              </w:rPr>
              <w:t>Diterima: TT Bulan TTTT</w:t>
            </w:r>
          </w:p>
        </w:tc>
        <w:tc>
          <w:tcPr>
            <w:tcW w:type="dxa" w:w="2197"/>
          </w:tcPr>
          <w:p>
            <w:pPr>
              <w:spacing w:line="240" w:lineRule="auto"/>
            </w:pPr>
            <w:r>
              <w:rPr>
                <w:color w:val="56657A"/>
              </w:rPr>
            </w:r>
            <w:r>
              <w:rPr>
                <w:b w:val="0"/>
                <w:sz w:val="20"/>
              </w:rPr>
              <w:t>Direvisi: TT Bulan TTTT</w:t>
            </w:r>
          </w:p>
        </w:tc>
        <w:tc>
          <w:tcPr>
            <w:tcW w:type="dxa" w:w="2197"/>
          </w:tcPr>
          <w:p>
            <w:pPr>
              <w:spacing w:line="240" w:lineRule="auto"/>
            </w:pPr>
            <w:r>
              <w:rPr>
                <w:color w:val="56657A"/>
              </w:rPr>
            </w:r>
            <w:r>
              <w:rPr>
                <w:b w:val="0"/>
                <w:sz w:val="20"/>
              </w:rPr>
              <w:t>Disetujui: TT Bulan TTTT</w:t>
            </w:r>
          </w:p>
        </w:tc>
        <w:tc>
          <w:tcPr>
            <w:tcW w:type="dxa" w:w="2197"/>
          </w:tcPr>
          <w:p>
            <w:pPr>
              <w:spacing w:line="240" w:lineRule="auto"/>
            </w:pPr>
            <w:r>
              <w:rPr>
                <w:color w:val="56657A"/>
              </w:rPr>
            </w:r>
            <w:r>
              <w:rPr>
                <w:b w:val="0"/>
                <w:sz w:val="20"/>
              </w:rPr>
              <w:t>Terbit: TT Bulan TTTT</w:t>
            </w:r>
          </w:p>
        </w:tc>
      </w:tr>
    </w:tbl>
    <w:p>
      <w:pPr>
        <w:spacing w:line="240" w:lineRule="auto"/>
      </w:pPr>
      <w:r>
        <w:rPr>
          <w:b w:val="0"/>
          <w:i/>
          <w:color w:val="B91C1C"/>
          <w:sz w:val="20"/>
        </w:rPr>
        <w:t>[Riwayat naskah diisi oleh sekretariat redaksi.]</w:t>
      </w:r>
    </w:p>
    <w:p>
      <w:pPr>
        <w:pStyle w:val="Heading1"/>
      </w:pPr>
      <w:r>
        <w:t>Abstrak</w:t>
      </w:r>
    </w:p>
    <w:p>
      <w:pPr>
        <w:spacing w:line="240" w:lineRule="auto"/>
        <w:jc w:val="both"/>
      </w:pPr>
      <w:r>
        <w:rPr>
          <w:b w:val="0"/>
          <w:i w:val="0"/>
        </w:rPr>
        <w:t>Abstrak ditulis dalam satu paragraf (150–250 kata) yang memuat: latar belakang dan urgensi masalah hukum, tujuan penelitian, metode penelitian (misalnya penelitian hukum normatif dengan pendekatan perundang-undangan dan konseptual), hasil atau temuan utama, serta kesimpulan dan rekomendasi. Abstrak tidak memuat catatan kaki.</w:t>
      </w:r>
    </w:p>
    <w:p>
      <w:pPr>
        <w:jc w:val="both"/>
      </w:pPr>
      <w:r>
        <w:rPr>
          <w:b/>
          <w:sz w:val="22"/>
        </w:rPr>
        <w:t xml:space="preserve">Kata Kunci: </w:t>
      </w:r>
      <w:r>
        <w:rPr>
          <w:sz w:val="22"/>
        </w:rPr>
        <w:t>perlindungan data pribadi; kecerdasan artifisial; hukum siber; kata kunci empat</w:t>
      </w:r>
    </w:p>
    <w:p>
      <w:pPr>
        <w:pStyle w:val="Heading1"/>
      </w:pPr>
      <w:r>
        <w:t>Abstract</w:t>
      </w:r>
    </w:p>
    <w:p>
      <w:pPr>
        <w:spacing w:line="240" w:lineRule="auto"/>
        <w:jc w:val="both"/>
      </w:pPr>
      <w:r>
        <w:rPr>
          <w:b w:val="0"/>
          <w:i/>
        </w:rPr>
        <w:t>The abstract in English is written in one paragraph (150–250 words), in italics, and is a faithful translation of the Indonesian abstract.</w:t>
      </w:r>
    </w:p>
    <w:p>
      <w:pPr>
        <w:jc w:val="both"/>
      </w:pPr>
      <w:r>
        <w:rPr>
          <w:b/>
          <w:sz w:val="22"/>
        </w:rPr>
        <w:t xml:space="preserve">Keywords: </w:t>
      </w:r>
      <w:r>
        <w:rPr>
          <w:sz w:val="22"/>
        </w:rPr>
        <w:t>personal data protection; artificial intelligence; cyber law; keyword four</w:t>
      </w:r>
    </w:p>
    <w:p>
      <w:pPr>
        <w:pStyle w:val="Heading1"/>
      </w:pPr>
      <w:r>
        <w:t>A. Pendahuluan</w:t>
      </w:r>
    </w:p>
    <w:p>
      <w:pPr>
        <w:jc w:val="both"/>
      </w:pPr>
      <w:r>
        <w:rPr>
          <w:b w:val="0"/>
          <w:i w:val="0"/>
        </w:rPr>
        <w:t>Pendahuluan menguraikan latar belakang, problematika hukum (das sein dan das sollen), kebaruan dibandingkan penelitian terdahulu (state of the art), serta rumusan masalah dan tujuan penelitian. Setiap rujukan ditulis dalam catatan kaki.¹ Kutipan peraturan, misalnya Pasal 1 angka 1 Undang-Undang Nomor 27 Tahun 2022 tentang Pelindungan Data Pribadi, juga dirujuk dalam catatan kaki.²</w:t>
      </w:r>
    </w:p>
    <w:p>
      <w:pPr>
        <w:spacing w:line="240" w:lineRule="auto"/>
      </w:pPr>
      <w:r>
        <w:rPr>
          <w:b w:val="0"/>
          <w:i/>
          <w:color w:val="B91C1C"/>
          <w:sz w:val="20"/>
        </w:rPr>
        <w:t>[Sisipkan catatan kaki dengan menu References → Insert Footnote (Ctrl+Alt+F). Angka ¹ ² di atas hanya ilustrasi.]</w:t>
      </w:r>
    </w:p>
    <w:p>
      <w:pPr>
        <w:pStyle w:val="Heading1"/>
      </w:pPr>
      <w:r>
        <w:t>B. Metode Penelitian</w:t>
      </w:r>
    </w:p>
    <w:p>
      <w:pPr>
        <w:jc w:val="both"/>
      </w:pPr>
      <w:r>
        <w:rPr>
          <w:b w:val="0"/>
          <w:i w:val="0"/>
        </w:rPr>
        <w:t>Jelaskan jenis penelitian (normatif, empiris, atau sosio-legal), pendekatan (perundang-undangan, konseptual, kasus, perbandingan), bahan hukum primer, sekunder, dan tersier, teknik pengumpulan, serta teknik analisis.</w:t>
      </w:r>
    </w:p>
    <w:p>
      <w:pPr>
        <w:pStyle w:val="Heading1"/>
      </w:pPr>
      <w:r>
        <w:t>C. Hasil dan Pembahasan</w:t>
      </w:r>
    </w:p>
    <w:p>
      <w:pPr>
        <w:pStyle w:val="Heading2"/>
      </w:pPr>
      <w:r>
        <w:t>1. Subjudul Pembahasan Pertama</w:t>
      </w:r>
    </w:p>
    <w:p>
      <w:pPr>
        <w:jc w:val="both"/>
      </w:pPr>
      <w:r>
        <w:rPr>
          <w:b w:val="0"/>
          <w:i w:val="0"/>
        </w:rPr>
        <w:t>Uraikan analisis secara sistematis sesuai rumusan masalah. Gunakan subjudul bernomor. Hindari uraian yang hanya menyalin bunyi pasal tanpa analisis.</w:t>
      </w:r>
    </w:p>
    <w:p>
      <w:pPr>
        <w:spacing w:line="240" w:lineRule="auto"/>
        <w:jc w:val="center"/>
      </w:pPr>
      <w:r>
        <w:rPr>
          <w:b/>
          <w:i w:val="0"/>
          <w:sz w:val="20"/>
        </w:rPr>
        <w:t>Tabel 1. Perbandingan Pengaturan Pelindungan Data Pribadi</w:t>
      </w:r>
    </w:p>
    <w:tbl>
      <w:tblPr>
        <w:tblStyle w:val="TableGrid"/>
        <w:tblW w:type="auto" w:w="0"/>
        <w:jc w:val="center"/>
        <w:tblLook w:firstColumn="1" w:firstRow="1" w:lastColumn="0" w:lastRow="0" w:noHBand="0" w:noVBand="1" w:val="04A0"/>
      </w:tblPr>
      <w:tblGrid>
        <w:gridCol w:w="2929"/>
        <w:gridCol w:w="2929"/>
        <w:gridCol w:w="2929"/>
      </w:tblGrid>
      <w:tr>
        <w:tc>
          <w:tcPr>
            <w:tcW w:type="dxa" w:w="2551"/>
          </w:tcPr>
          <w:p>
            <w:pPr>
              <w:spacing w:line="240" w:lineRule="auto"/>
            </w:pPr>
            <w:r/>
            <w:r>
              <w:rPr>
                <w:b/>
                <w:sz w:val="20"/>
              </w:rPr>
              <w:t>Aspek</w:t>
            </w:r>
          </w:p>
        </w:tc>
        <w:tc>
          <w:tcPr>
            <w:tcW w:type="dxa" w:w="3118"/>
          </w:tcPr>
          <w:p>
            <w:pPr>
              <w:spacing w:line="240" w:lineRule="auto"/>
            </w:pPr>
            <w:r/>
            <w:r>
              <w:rPr>
                <w:b/>
                <w:sz w:val="20"/>
              </w:rPr>
              <w:t>Indonesia (UU PDP)</w:t>
            </w:r>
          </w:p>
        </w:tc>
        <w:tc>
          <w:tcPr>
            <w:tcW w:type="dxa" w:w="3118"/>
          </w:tcPr>
          <w:p>
            <w:pPr>
              <w:spacing w:line="240" w:lineRule="auto"/>
            </w:pPr>
            <w:r/>
            <w:r>
              <w:rPr>
                <w:b/>
                <w:sz w:val="20"/>
              </w:rPr>
              <w:t>Uni Eropa (GDPR)</w:t>
            </w:r>
          </w:p>
        </w:tc>
      </w:tr>
      <w:tr>
        <w:tc>
          <w:tcPr>
            <w:tcW w:type="dxa" w:w="2551"/>
          </w:tcPr>
          <w:p>
            <w:pPr>
              <w:spacing w:line="240" w:lineRule="auto"/>
            </w:pPr>
            <w:r/>
            <w:r>
              <w:rPr>
                <w:b w:val="0"/>
                <w:sz w:val="20"/>
              </w:rPr>
              <w:t>Dasar pemrosesan</w:t>
            </w:r>
          </w:p>
        </w:tc>
        <w:tc>
          <w:tcPr>
            <w:tcW w:type="dxa" w:w="3118"/>
          </w:tcPr>
          <w:p>
            <w:pPr>
              <w:spacing w:line="240" w:lineRule="auto"/>
            </w:pPr>
            <w:r/>
            <w:r>
              <w:rPr>
                <w:b w:val="0"/>
                <w:sz w:val="20"/>
              </w:rPr>
              <w:t>Pasal 20</w:t>
            </w:r>
          </w:p>
        </w:tc>
        <w:tc>
          <w:tcPr>
            <w:tcW w:type="dxa" w:w="3118"/>
          </w:tcPr>
          <w:p>
            <w:pPr>
              <w:spacing w:line="240" w:lineRule="auto"/>
            </w:pPr>
            <w:r/>
            <w:r>
              <w:rPr>
                <w:b w:val="0"/>
                <w:sz w:val="20"/>
              </w:rPr>
              <w:t>Article 6</w:t>
            </w:r>
          </w:p>
        </w:tc>
      </w:tr>
      <w:tr>
        <w:tc>
          <w:tcPr>
            <w:tcW w:type="dxa" w:w="2551"/>
          </w:tcPr>
          <w:p>
            <w:pPr>
              <w:spacing w:line="240" w:lineRule="auto"/>
            </w:pPr>
            <w:r/>
            <w:r>
              <w:rPr>
                <w:b w:val="0"/>
                <w:sz w:val="20"/>
              </w:rPr>
              <w:t>Hak subjek data</w:t>
            </w:r>
          </w:p>
        </w:tc>
        <w:tc>
          <w:tcPr>
            <w:tcW w:type="dxa" w:w="3118"/>
          </w:tcPr>
          <w:p>
            <w:pPr>
              <w:spacing w:line="240" w:lineRule="auto"/>
            </w:pPr>
            <w:r/>
            <w:r>
              <w:rPr>
                <w:b w:val="0"/>
                <w:sz w:val="20"/>
              </w:rPr>
              <w:t>Pasal 5–15</w:t>
            </w:r>
          </w:p>
        </w:tc>
        <w:tc>
          <w:tcPr>
            <w:tcW w:type="dxa" w:w="3118"/>
          </w:tcPr>
          <w:p>
            <w:pPr>
              <w:spacing w:line="240" w:lineRule="auto"/>
            </w:pPr>
            <w:r/>
            <w:r>
              <w:rPr>
                <w:b w:val="0"/>
                <w:sz w:val="20"/>
              </w:rPr>
              <w:t>Articles 12–22</w:t>
            </w:r>
          </w:p>
        </w:tc>
      </w:tr>
      <w:tr>
        <w:tc>
          <w:tcPr>
            <w:tcW w:type="dxa" w:w="2551"/>
          </w:tcPr>
          <w:p>
            <w:pPr>
              <w:spacing w:line="240" w:lineRule="auto"/>
            </w:pPr>
            <w:r/>
            <w:r>
              <w:rPr>
                <w:b w:val="0"/>
                <w:sz w:val="20"/>
              </w:rPr>
              <w:t>Sanksi administratif</w:t>
            </w:r>
          </w:p>
        </w:tc>
        <w:tc>
          <w:tcPr>
            <w:tcW w:type="dxa" w:w="3118"/>
          </w:tcPr>
          <w:p>
            <w:pPr>
              <w:spacing w:line="240" w:lineRule="auto"/>
            </w:pPr>
            <w:r/>
            <w:r>
              <w:rPr>
                <w:b w:val="0"/>
                <w:sz w:val="20"/>
              </w:rPr>
              <w:t>Maks. 2% pendapatan tahunan</w:t>
            </w:r>
          </w:p>
        </w:tc>
        <w:tc>
          <w:tcPr>
            <w:tcW w:type="dxa" w:w="3118"/>
          </w:tcPr>
          <w:p>
            <w:pPr>
              <w:spacing w:line="240" w:lineRule="auto"/>
            </w:pPr>
            <w:r/>
            <w:r>
              <w:rPr>
                <w:b w:val="0"/>
                <w:sz w:val="20"/>
              </w:rPr>
              <w:t>Maks. 4% omzet global</w:t>
            </w:r>
          </w:p>
        </w:tc>
      </w:tr>
    </w:tbl>
    <w:p/>
    <w:p>
      <w:pPr>
        <w:pStyle w:val="Heading2"/>
      </w:pPr>
      <w:r>
        <w:t>2. Subjudul Pembahasan Kedua</w:t>
      </w:r>
    </w:p>
    <w:p>
      <w:pPr>
        <w:jc w:val="both"/>
      </w:pPr>
      <w:r>
        <w:rPr>
          <w:b w:val="0"/>
          <w:i w:val="0"/>
        </w:rPr>
        <w:t>Lanjutkan analisis, termasuk telaah putusan pengadilan yang relevan bila ada.</w:t>
      </w:r>
    </w:p>
    <w:p>
      <w:pPr>
        <w:pStyle w:val="Heading1"/>
      </w:pPr>
      <w:r>
        <w:t>D. Penutup</w:t>
      </w:r>
    </w:p>
    <w:p>
      <w:pPr>
        <w:jc w:val="both"/>
      </w:pPr>
      <w:r>
        <w:rPr>
          <w:b w:val="0"/>
          <w:i w:val="0"/>
        </w:rPr>
        <w:t>Kesimpulan menjawab rumusan masalah secara ringkas (bukan ringkasan pembahasan), diikuti saran atau rekomendasi yang konkret bagi pembentuk kebijakan atau penegak hukum.</w:t>
      </w:r>
    </w:p>
    <w:p>
      <w:pPr>
        <w:pStyle w:val="Heading1"/>
      </w:pPr>
      <w:r>
        <w:t>Ucapan Terima Kasih</w:t>
      </w:r>
    </w:p>
    <w:p>
      <w:pPr>
        <w:jc w:val="both"/>
      </w:pPr>
      <w:r>
        <w:rPr>
          <w:b w:val="0"/>
          <w:i w:val="0"/>
        </w:rPr>
        <w:t>Sebutkan pemberi dana (nama lembaga dan nomor kontrak) serta pihak yang membantu.</w:t>
      </w:r>
    </w:p>
    <w:p>
      <w:pPr>
        <w:pStyle w:val="Heading1"/>
      </w:pPr>
      <w:r>
        <w:t>Kontribusi Penulis</w:t>
      </w:r>
    </w:p>
    <w:p>
      <w:pPr>
        <w:jc w:val="both"/>
      </w:pPr>
      <w:r>
        <w:rPr>
          <w:b w:val="0"/>
          <w:i w:val="0"/>
        </w:rPr>
        <w:t>Penulis Pertama: konseptualisasi, metodologi, penulisan draf. Penulis Kedua: analisis bahan hukum. Penulis Ketiga: supervisi, penyuntingan.</w:t>
      </w:r>
    </w:p>
    <w:p>
      <w:pPr>
        <w:pStyle w:val="Heading1"/>
      </w:pPr>
      <w:r>
        <w:t>Pernyataan Penggunaan AI Generatif</w:t>
      </w:r>
    </w:p>
    <w:p>
      <w:pPr>
        <w:jc w:val="both"/>
      </w:pPr>
      <w:r>
        <w:rPr>
          <w:b w:val="0"/>
          <w:i w:val="0"/>
        </w:rPr>
        <w:t>Nyatakan penggunaan AI generatif dan bagian yang dibantu, atau nyatakan tidak menggunakan.</w:t>
      </w:r>
    </w:p>
    <w:p>
      <w:pPr>
        <w:pStyle w:val="Heading1"/>
      </w:pPr>
      <w:r>
        <w:t>Konflik Kepentingan</w:t>
      </w:r>
    </w:p>
    <w:p>
      <w:pPr>
        <w:jc w:val="both"/>
      </w:pPr>
      <w:r>
        <w:rPr>
          <w:b w:val="0"/>
          <w:i w:val="0"/>
        </w:rPr>
        <w:t>Penulis menyatakan tidak terdapat konflik kepentingan.</w:t>
      </w:r>
    </w:p>
    <w:p>
      <w:pPr>
        <w:pStyle w:val="Heading1"/>
      </w:pPr>
      <w:r>
        <w:t>Contoh Penulisan Catatan Kaki (Chicago, edisi 17)</w:t>
      </w:r>
    </w:p>
    <w:p>
      <w:pPr>
        <w:spacing w:line="240" w:lineRule="auto"/>
      </w:pPr>
      <w:r>
        <w:rPr>
          <w:b w:val="0"/>
          <w:i/>
          <w:color w:val="B91C1C"/>
          <w:sz w:val="20"/>
        </w:rPr>
        <w:t>[Bagian contoh ini dihapus sebelum naskah dikirim.]</w:t>
      </w:r>
    </w:p>
    <w:p>
      <w:pPr>
        <w:spacing w:line="240" w:lineRule="auto"/>
        <w:jc w:val="both"/>
      </w:pPr>
      <w:r>
        <w:rPr>
          <w:b w:val="0"/>
          <w:i w:val="0"/>
          <w:sz w:val="20"/>
        </w:rPr>
        <w:t>¹ Satjipto Rahardjo, Ilmu Hukum (Bandung: Citra Aditya Bakti, 2014), 45.</w:t>
      </w:r>
    </w:p>
    <w:p>
      <w:pPr>
        <w:spacing w:line="240" w:lineRule="auto"/>
        <w:jc w:val="both"/>
      </w:pPr>
      <w:r>
        <w:rPr>
          <w:b w:val="0"/>
          <w:i w:val="0"/>
          <w:sz w:val="20"/>
        </w:rPr>
        <w:t>² Undang-Undang Nomor 27 Tahun 2022 tentang Pelindungan Data Pribadi, Lembaran Negara Republik Indonesia Tahun 2022 Nomor 196, Pasal 1 angka 1.</w:t>
      </w:r>
    </w:p>
    <w:p>
      <w:pPr>
        <w:spacing w:line="240" w:lineRule="auto"/>
        <w:jc w:val="both"/>
      </w:pPr>
      <w:r>
        <w:rPr>
          <w:b w:val="0"/>
          <w:i w:val="0"/>
          <w:sz w:val="20"/>
        </w:rPr>
        <w:t>³ Nama Penulis, "Judul Artikel Jurnal," Nama Jurnal 12, no. 2 (2024): 101–125, https://doi.org/10.xxxx/xxxxx.</w:t>
      </w:r>
    </w:p>
    <w:p>
      <w:pPr>
        <w:spacing w:line="240" w:lineRule="auto"/>
        <w:jc w:val="both"/>
      </w:pPr>
      <w:r>
        <w:rPr>
          <w:b w:val="0"/>
          <w:i w:val="0"/>
          <w:sz w:val="20"/>
        </w:rPr>
        <w:t>⁴ Putusan Mahkamah Konstitusi Nomor 00/PUU-XX/2024, 87.</w:t>
      </w:r>
    </w:p>
    <w:p>
      <w:pPr>
        <w:spacing w:line="240" w:lineRule="auto"/>
        <w:jc w:val="both"/>
      </w:pPr>
      <w:r>
        <w:rPr>
          <w:b w:val="0"/>
          <w:i w:val="0"/>
          <w:sz w:val="20"/>
        </w:rPr>
        <w:t>⁵ Rahardjo, Ilmu Hukum, 50.  [catatan kaki ringkas untuk rujukan berulang]</w:t>
      </w:r>
    </w:p>
    <w:p>
      <w:pPr>
        <w:pStyle w:val="Heading1"/>
      </w:pPr>
      <w:r>
        <w:t>Daftar Pustaka</w:t>
      </w:r>
    </w:p>
    <w:p>
      <w:pPr>
        <w:spacing w:line="240" w:lineRule="auto"/>
      </w:pPr>
      <w:r>
        <w:rPr>
          <w:b w:val="0"/>
          <w:i/>
          <w:color w:val="B91C1C"/>
          <w:sz w:val="20"/>
        </w:rPr>
        <w:t>[Minimal 25 rujukan; 80% sumber primer dan mutakhir. Kelompokkan sebagai berikut dan urutkan alfabetis.]</w:t>
      </w:r>
    </w:p>
    <w:p>
      <w:pPr>
        <w:spacing w:after="40" w:line="240" w:lineRule="auto"/>
      </w:pPr>
      <w:r>
        <w:rPr>
          <w:b/>
          <w:i w:val="0"/>
          <w:sz w:val="22"/>
        </w:rPr>
        <w:t>Buku</w:t>
      </w:r>
    </w:p>
    <w:p>
      <w:pPr>
        <w:spacing w:line="240" w:lineRule="auto"/>
        <w:ind w:left="567" w:hanging="567"/>
        <w:jc w:val="both"/>
      </w:pPr>
      <w:r>
        <w:rPr>
          <w:b w:val="0"/>
          <w:i w:val="0"/>
          <w:sz w:val="22"/>
        </w:rPr>
        <w:t>Rahardjo, Satjipto. Ilmu Hukum. Bandung: Citra Aditya Bakti, 2014.</w:t>
      </w:r>
    </w:p>
    <w:p>
      <w:pPr>
        <w:spacing w:after="40" w:line="240" w:lineRule="auto"/>
      </w:pPr>
      <w:r>
        <w:rPr>
          <w:b/>
          <w:i w:val="0"/>
          <w:sz w:val="22"/>
        </w:rPr>
        <w:t>Artikel Jurnal</w:t>
      </w:r>
    </w:p>
    <w:p>
      <w:pPr>
        <w:spacing w:line="240" w:lineRule="auto"/>
        <w:ind w:left="567" w:hanging="567"/>
        <w:jc w:val="both"/>
      </w:pPr>
      <w:r>
        <w:rPr>
          <w:b w:val="0"/>
          <w:i w:val="0"/>
          <w:sz w:val="22"/>
        </w:rPr>
        <w:t>Penulis, Nama. "Judul Artikel Jurnal." Nama Jurnal 12, no. 2 (2024): 101–125. https://doi.org/10.xxxx/xxxxx.</w:t>
      </w:r>
    </w:p>
    <w:p>
      <w:pPr>
        <w:spacing w:after="40" w:line="240" w:lineRule="auto"/>
      </w:pPr>
      <w:r>
        <w:rPr>
          <w:b/>
          <w:i w:val="0"/>
          <w:sz w:val="22"/>
        </w:rPr>
        <w:t>Peraturan Perundang-undangan</w:t>
      </w:r>
    </w:p>
    <w:p>
      <w:pPr>
        <w:spacing w:line="240" w:lineRule="auto"/>
        <w:ind w:left="567" w:hanging="567"/>
        <w:jc w:val="both"/>
      </w:pPr>
      <w:r>
        <w:rPr>
          <w:b w:val="0"/>
          <w:i w:val="0"/>
          <w:sz w:val="22"/>
        </w:rPr>
        <w:t>Undang-Undang Nomor 27 Tahun 2022 tentang Pelindungan Data Pribadi.</w:t>
      </w:r>
    </w:p>
    <w:p>
      <w:pPr>
        <w:spacing w:line="240" w:lineRule="auto"/>
        <w:ind w:left="567" w:hanging="567"/>
        <w:jc w:val="both"/>
      </w:pPr>
      <w:r>
        <w:rPr>
          <w:b w:val="0"/>
          <w:i w:val="0"/>
          <w:sz w:val="22"/>
        </w:rPr>
        <w:t>Undang-Undang Nomor 1 Tahun 2024 tentang Perubahan Kedua atas Undang-Undang Nomor 11 Tahun 2008 tentang Informasi dan Transaksi Elektronik.</w:t>
      </w:r>
    </w:p>
    <w:p>
      <w:pPr>
        <w:spacing w:after="40" w:line="240" w:lineRule="auto"/>
      </w:pPr>
      <w:r>
        <w:rPr>
          <w:b/>
          <w:i w:val="0"/>
          <w:sz w:val="22"/>
        </w:rPr>
        <w:t>Putusan Pengadilan</w:t>
      </w:r>
    </w:p>
    <w:p>
      <w:pPr>
        <w:spacing w:line="240" w:lineRule="auto"/>
        <w:ind w:left="567" w:hanging="567"/>
        <w:jc w:val="both"/>
      </w:pPr>
      <w:r>
        <w:rPr>
          <w:b w:val="0"/>
          <w:i w:val="0"/>
          <w:sz w:val="22"/>
        </w:rPr>
        <w:t>Putusan Mahkamah Konstitusi Nomor 00/PUU-XX/2024.</w:t>
      </w:r>
    </w:p>
    <w:p>
      <w:pPr>
        <w:spacing w:after="40" w:line="240" w:lineRule="auto"/>
      </w:pPr>
      <w:r>
        <w:rPr>
          <w:b/>
          <w:i w:val="0"/>
          <w:sz w:val="22"/>
        </w:rPr>
        <w:t>Sumber Daring</w:t>
      </w:r>
    </w:p>
    <w:p>
      <w:pPr>
        <w:spacing w:line="240" w:lineRule="auto"/>
        <w:ind w:left="567" w:hanging="567"/>
        <w:jc w:val="both"/>
      </w:pPr>
      <w:r>
        <w:rPr>
          <w:b w:val="0"/>
          <w:i w:val="0"/>
          <w:sz w:val="22"/>
        </w:rPr>
        <w:t>Nama Lembaga. "Judul Dokumen." Diakses 1 Januari 2026. https://...</w:t>
      </w:r>
    </w:p>
    <w:sectPr w:rsidR="00FC693F" w:rsidRPr="0006063C" w:rsidSect="00034616">
      <w:headerReference w:type="default" r:id="rId9"/>
      <w:footerReference w:type="default" r:id="rId10"/>
      <w:pgSz w:w="11906" w:h="16838"/>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6657A"/>
        <w:sz w:val="18"/>
      </w:rPr>
      <w:t xml:space="preserve">PT. Karya Nusantara Digital  |  Halaman </w:t>
    </w:r>
    <w:r>
      <w:rPr>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F1239"/>
      </w:pBdr>
    </w:pPr>
    <w:r>
      <w:rPr>
        <w:b/>
        <w:color w:val="9F1239"/>
        <w:sz w:val="17"/>
      </w:rPr>
      <w:t>LEX DIGITA: Nusantara Journal of Law, Technology and Society</w:t>
    </w:r>
    <w:r>
      <w:rPr>
        <w:color w:val="56657A"/>
        <w:sz w:val="17"/>
      </w:rPr>
      <w:tab/>
      <w:t>Vol. X, No. X, Bulan 20XX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60"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Times New Roman" w:hAnsi="Times New Roman" w:eastAsia="Times New Roman"/>
      <w:b/>
      <w:bCs/>
      <w:i w:val="0"/>
      <w:color w:val="1F1630"/>
      <w:sz w:val="2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Times New Roman" w:hAnsi="Times New Roman" w:eastAsia="Times New Roman"/>
      <w:b/>
      <w:bCs/>
      <w:i/>
      <w:color w:val="1F163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Times New Roman" w:hAnsi="Times New Roman" w:eastAsia="Times New Roman"/>
      <w:b/>
      <w:bCs/>
      <w:i/>
      <w:color w:val="1F163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