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1f2a14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PESANTREN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E29C"/>
                <w:sz w:val="18"/>
              </w:rPr>
              <w:t>Nusantara Journal of Islamic Education, Pesantren and Madrasah Studies</w:t>
            </w:r>
          </w:p>
        </w:tc>
        <w:tc>
          <w:tcPr>
            <w:tcW w:type="dxa" w:w="3855"/>
            <w:shd w:val="clear" w:color="auto" w:fill="1f2a14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10.XXXXX/pesantre.XXXX</w:t>
            </w:r>
          </w:p>
        </w:tc>
      </w:tr>
    </w:tbl>
    <w:p>
      <w:pPr>
        <w:spacing w:after="40" w:before="0"/>
        <w:pBdr>
          <w:top w:val="single" w:sz="24" w:space="1" w:color="fbbf24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1F5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1F5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1F5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1F5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4d7c0f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manajemen pesantren; kurikulum pesantren; mutu madrasah; pendidikan karakter; integrasi sains dan agama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manajemen pesantren; kurikulum pesantren; mutu madrasah; pendidikan karakter; integrasi sains dan agama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Kajian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pendekatan dan desain penelitian (kuantitatif, kualitatif, campuran, R&amp;D, atau PTK), subjek dan konteks (jenjang, sekolah, jumlah peserta), teknik sampling, instrumen beserta bukti validitas dan reliabilitasnya, prosedur pengumpulan data, serta teknik analisis dan keabsahan data.]</w:t>
      </w:r>
    </w:p>
    <w:p>
      <w:r>
        <w:t>Uraikan prosedur penelitian secara rinci dan berurutan agar dapat direplikasi.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1F2A14"/>
          <w:sz w:val="18"/>
        </w:rPr>
        <w:fldChar w:fldCharType="begin"/>
      </w:r>
      <w:r>
        <w:rPr>
          <w:b/>
          <w:color w:val="1F2A14"/>
          <w:sz w:val="18"/>
        </w:rPr>
        <w:instrText xml:space="preserve"> SEQ Tabel \* ARABIC </w:instrText>
      </w:r>
      <w:r>
        <w:rPr>
          <w:b/>
          <w:color w:val="1F2A14"/>
          <w:sz w:val="18"/>
        </w:rPr>
        <w:fldChar w:fldCharType="separate"/>
      </w:r>
      <w:r>
        <w:rPr>
          <w:b/>
          <w:color w:val="1F2A14"/>
          <w:sz w:val="18"/>
        </w:rPr>
        <w:t>1</w:t>
      </w:r>
      <w:r>
        <w:rPr>
          <w:b/>
          <w:color w:val="1F2A14"/>
          <w:sz w:val="18"/>
        </w:rPr>
        <w:fldChar w:fldCharType="end"/>
      </w:r>
      <w:r>
        <w:t xml:space="preserve">. </w:t>
      </w:r>
      <w:r>
        <w:rPr>
          <w:b w:val="0"/>
        </w:rPr>
        <w:t>Statistik deskriptif hasil belajar peserta didik pada tiap 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92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Kelompok</w:t>
            </w:r>
          </w:p>
        </w:tc>
        <w:tc>
          <w:tcPr>
            <w:tcW w:type="dxa" w:w="907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Pra-tes (M ± SD)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Pasca-tes (M ± SD)</w:t>
            </w:r>
          </w:p>
        </w:tc>
        <w:tc>
          <w:tcPr>
            <w:tcW w:type="dxa" w:w="136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N-Gain</w:t>
            </w:r>
          </w:p>
        </w:tc>
      </w:tr>
      <w:tr>
        <w:tc>
          <w:tcPr>
            <w:tcW w:type="dxa" w:w="192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Eksperimen</w:t>
            </w:r>
          </w:p>
        </w:tc>
        <w:tc>
          <w:tcPr>
            <w:tcW w:type="dxa" w:w="907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Kontrol</w:t>
            </w:r>
          </w:p>
        </w:tc>
        <w:tc>
          <w:tcPr>
            <w:tcW w:type="dxa" w:w="907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1F2A14"/>
          <w:sz w:val="18"/>
        </w:rPr>
        <w:fldChar w:fldCharType="begin"/>
      </w:r>
      <w:r>
        <w:rPr>
          <w:b/>
          <w:color w:val="1F2A14"/>
          <w:sz w:val="18"/>
        </w:rPr>
        <w:instrText xml:space="preserve"> SEQ Gambar \* ARABIC </w:instrText>
      </w:r>
      <w:r>
        <w:rPr>
          <w:b/>
          <w:color w:val="1F2A14"/>
          <w:sz w:val="18"/>
        </w:rPr>
        <w:fldChar w:fldCharType="separate"/>
      </w:r>
      <w:r>
        <w:rPr>
          <w:b/>
          <w:color w:val="1F2A14"/>
          <w:sz w:val="18"/>
        </w:rPr>
        <w:t>1</w:t>
      </w:r>
      <w:r>
        <w:rPr>
          <w:b/>
          <w:color w:val="1F2A14"/>
          <w:sz w:val="18"/>
        </w:rPr>
        <w:fldChar w:fldCharType="end"/>
      </w:r>
      <w:r>
        <w:t xml:space="preserve">. </w:t>
      </w:r>
      <w:r>
        <w:rPr>
          <w:b w:val="0"/>
        </w:rPr>
        <w:t>Kerangka konseptual dan alur tahapan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 dan Implikasi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Penelitian memperoleh izin dari [sekolah/lembaga]. Seluruh partisipan (dan orang tua/wali untuk peserta didik di bawah umur) memberikan persetujuan, dan identitas partisipan disamarkan.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F2A14"/>
        <w:sz w:val="16"/>
      </w:rPr>
      <w:fldChar w:fldCharType="begin"/>
    </w:r>
    <w:r>
      <w:rPr>
        <w:b/>
        <w:color w:val="1F2A14"/>
        <w:sz w:val="16"/>
      </w:rPr>
      <w:instrText xml:space="preserve"> PAGE </w:instrText>
    </w:r>
    <w:r>
      <w:rPr>
        <w:b/>
        <w:color w:val="1F2A14"/>
        <w:sz w:val="16"/>
      </w:rPr>
      <w:fldChar w:fldCharType="separate"/>
    </w:r>
    <w:r>
      <w:rPr>
        <w:b/>
        <w:color w:val="1F2A14"/>
        <w:sz w:val="16"/>
      </w:rPr>
      <w:t>1</w:t>
    </w:r>
    <w:r>
      <w:rPr>
        <w:b/>
        <w:color w:val="1F2A14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F2A14"/>
        <w:sz w:val="16"/>
      </w:rPr>
      <w:fldChar w:fldCharType="begin"/>
    </w:r>
    <w:r>
      <w:rPr>
        <w:b/>
        <w:color w:val="1F2A14"/>
        <w:sz w:val="16"/>
      </w:rPr>
      <w:instrText xml:space="preserve"> NUMPAGES </w:instrText>
    </w:r>
    <w:r>
      <w:rPr>
        <w:b/>
        <w:color w:val="1F2A14"/>
        <w:sz w:val="16"/>
      </w:rPr>
      <w:fldChar w:fldCharType="separate"/>
    </w:r>
    <w:r>
      <w:rPr>
        <w:b/>
        <w:color w:val="1F2A14"/>
        <w:sz w:val="16"/>
      </w:rPr>
      <w:t>8</w:t>
    </w:r>
    <w:r>
      <w:rPr>
        <w:b/>
        <w:color w:val="1F2A14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F2A14"/>
        <w:sz w:val="16"/>
      </w:rPr>
      <w:fldChar w:fldCharType="begin"/>
    </w:r>
    <w:r>
      <w:rPr>
        <w:b/>
        <w:color w:val="1F2A14"/>
        <w:sz w:val="16"/>
      </w:rPr>
      <w:instrText xml:space="preserve"> PAGE </w:instrText>
    </w:r>
    <w:r>
      <w:rPr>
        <w:b/>
        <w:color w:val="1F2A14"/>
        <w:sz w:val="16"/>
      </w:rPr>
      <w:fldChar w:fldCharType="separate"/>
    </w:r>
    <w:r>
      <w:rPr>
        <w:b/>
        <w:color w:val="1F2A14"/>
        <w:sz w:val="16"/>
      </w:rPr>
      <w:t>1</w:t>
    </w:r>
    <w:r>
      <w:rPr>
        <w:b/>
        <w:color w:val="1F2A14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F2A14"/>
        <w:sz w:val="16"/>
      </w:rPr>
      <w:fldChar w:fldCharType="begin"/>
    </w:r>
    <w:r>
      <w:rPr>
        <w:b/>
        <w:color w:val="1F2A14"/>
        <w:sz w:val="16"/>
      </w:rPr>
      <w:instrText xml:space="preserve"> NUMPAGES </w:instrText>
    </w:r>
    <w:r>
      <w:rPr>
        <w:b/>
        <w:color w:val="1F2A14"/>
        <w:sz w:val="16"/>
      </w:rPr>
      <w:fldChar w:fldCharType="separate"/>
    </w:r>
    <w:r>
      <w:rPr>
        <w:b/>
        <w:color w:val="1F2A14"/>
        <w:sz w:val="16"/>
      </w:rPr>
      <w:t>8</w:t>
    </w:r>
    <w:r>
      <w:rPr>
        <w:b/>
        <w:color w:val="1F2A14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4d7c0f"/>
      </w:pBdr>
    </w:pPr>
    <w:r>
      <w:rPr>
        <w:rFonts w:ascii="Arial" w:hAnsi="Arial"/>
        <w:b/>
        <w:color w:val="4D7C0F"/>
        <w:sz w:val="17"/>
      </w:rPr>
      <w:t>PESANTREN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F2A14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F2A14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F2A1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4D7C0F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F2A14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F2A14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4D7C0F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1F2A14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F2A14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PESANTREN: Nusantara Journal of Islamic Education, Pesantren and Madrasah Studies – Template Naskah</dc:title>
  <dc:subject>Template naskah resmi</dc:subject>
  <dc:creator>PESANTREN: Nusantara Journal of Islamic Education, Pesantren and Madrasah Studies</dc:creator>
  <cp:keywords>Manajemen Pesantren, Kurikulum Pesantren, Mutu Madrasah, Pendidikan Karakter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